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 VGA高级编程指南 适用EGA·VGA·TVGA或PVGA文占等编</w:t>
      </w:r>
    </w:p>
    <w:p>
      <w:r>
        <w:t>作者:来文占等编</w:t>
      </w:r>
    </w:p>
    <w:p>
      <w:r>
        <w:t>出版社:北京科海培训中心</w:t>
      </w:r>
    </w:p>
    <w:p>
      <w:r>
        <w:t>出版日期：1991</w:t>
      </w:r>
    </w:p>
    <w:p>
      <w:r>
        <w:t>总页数：463</w:t>
      </w:r>
    </w:p>
    <w:p>
      <w:r>
        <w:t>更多请访问教客网:www.jiaokey.com</w:t>
      </w:r>
    </w:p>
    <w:p>
      <w:r>
        <w:t>Super VGA高级编程指南 适用EGA·VGA·TVGA或PVGA文占等编评论地址：https://www.jiaokey.com/book/detail/11086685.html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