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液体火箭发动机热应力部件的强度</w:t>
      </w:r>
    </w:p>
    <w:p>
      <w:r>
        <w:rPr>
          <w:rFonts w:ascii="宋体" w:hAnsi="宋体" w:eastAsia="宋体"/>
          <w:sz w:val="24"/>
        </w:rPr>
        <w:t>（苏）费奥多西耶夫，В.И.著；包雨相，彭永龄译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液体火箭发动机热应力部件的强度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（苏）费奥多西耶夫，В.И.著；包雨相，彭永龄译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本书出售、求购地址：https://www.jiaokey.com/book/detail/11086204.html</w:t>
      </w:r>
    </w:p>
    <w:p>
      <w:r>
        <w:t>更多相关图书推荐：https://www.jiaokey.com</w:t>
      </w:r>
    </w:p>
    <w:p>
      <w:r>
        <w:t>（苏）费奥多西耶夫，В.И.著；包雨相，彭永龄译 其他作品：https://www.jiaokey.com/tag/（苏）费奥多西耶夫，В.И.著；包雨相，彭永龄译.html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关键词搜索：https://www.jiaokey.com/tag/液体火箭发动机热应力部件的强度.html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