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星火之光</w:t>
      </w:r>
    </w:p>
    <w:p>
      <w:r>
        <w:rPr>
          <w:rFonts w:ascii="宋体" w:hAnsi="宋体" w:eastAsia="宋体"/>
          <w:sz w:val="24"/>
        </w:rPr>
        <w:t>湖北省科委《星火之光》编辑组，《科技进步与对策》杂志社合编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湖北省科委《星火之光》编辑组，《科技进步与对策》杂志社合编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本书出售、求购地址：https://www.jiaokey.com/book/detail/11085607.html</w:t>
      </w:r>
    </w:p>
    <w:p>
      <w:r>
        <w:t>更多相关图书推荐：https://www.jiaokey.com</w:t>
      </w:r>
    </w:p>
    <w:p>
      <w:r>
        <w:t>湖北省科委《星火之光》编辑组，《科技进步与对策》杂志社合编 其他作品：https://www.jiaokey.com/tag/湖北省科委《星火之光》编辑组，《科技进步与对策》杂志社合编.html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关键词搜索：https://www.jiaokey.com/tag/星火之光.html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