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钻井设备传动机使用手册</w:t>
      </w:r>
    </w:p>
    <w:p>
      <w:r>
        <w:rPr>
          <w:rFonts w:ascii="宋体" w:hAnsi="宋体" w:eastAsia="宋体"/>
          <w:sz w:val="24"/>
        </w:rPr>
        <w:t>（苏）古特曼（Г.О.Гутман）著；中央人民政府燃料工业部石油管理总局编译组译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钻井设备传动机使用手册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（苏）古特曼（Г.О.Гутман）著；中央人民政府燃料工业部石油管理总局编译组译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本书出售、求购地址：https://www.jiaokey.com/book/detail/11085050.html</w:t>
      </w:r>
    </w:p>
    <w:p>
      <w:r>
        <w:t>更多相关图书推荐：https://www.jiaokey.com</w:t>
      </w:r>
    </w:p>
    <w:p>
      <w:r>
        <w:t>（苏）古特曼（Г.О.Гутман）著；中央人民政府燃料工业部石油管理总局编译组译 其他作品：https://www.jiaokey.com/tag/（苏）古特曼（Г.О.Гутман）著；中央人民政府燃料工业部石油管理总局编译组译.html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关键词搜索：https://www.jiaokey.com/tag/钻井设备传动机使用手册.html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