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百年陕西文艺经典  1900-2000  上部  3  美术百家·书法百家·摄影百家</w:t>
      </w:r>
    </w:p>
    <w:p>
      <w:r>
        <w:rPr>
          <w:rFonts w:ascii="宋体" w:hAnsi="宋体" w:eastAsia="宋体"/>
          <w:sz w:val="24"/>
        </w:rPr>
        <w:t>和谷，薄厚主编；新大陆书刊编辑部选编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百年陕西文艺经典  1900-2000  上部  3  美术百家·书法百家·摄影百家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和谷，薄厚主编；新大陆书刊编辑部选编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本书出售、求购地址：https://www.jiaokey.com/book/detail/11085022.html</w:t>
      </w:r>
    </w:p>
    <w:p>
      <w:r>
        <w:t>更多相关图书推荐：https://www.jiaokey.com</w:t>
      </w:r>
    </w:p>
    <w:p>
      <w:r>
        <w:t>和谷，薄厚主编；新大陆书刊编辑部选编 其他作品：https://www.jiaokey.com/tag/和谷，薄厚主编；新大陆书刊编辑部选编.html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关键词搜索：https://www.jiaokey.com/tag/百年陕西文艺经典  1900-2000  上部  3  美术百家·书法百家·摄影百家.html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