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书名：中国传统人文精神论要  从隐逸文化、文艺实践及封建政治的互动分析入手</w:t>
      </w:r>
    </w:p>
    <w:p>
      <w:r>
        <w:t>作者：徐清泉著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总页数：498</w:t>
      </w:r>
    </w:p>
    <w:p>
      <w:r>
        <w:t>更多请访问教客网: www.jiaokey.com</w:t>
      </w:r>
    </w:p>
    <w:p>
      <w:r>
        <w:t>中国传统人文精神论要  从隐逸文化、文艺实践及封建政治的互动分析入手 评论地址：https://www.jiaokey.com/book/detail/11084796.html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