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创建强有力的品牌  消费品、工业品与服务业品牌的效益</w:t>
      </w:r>
    </w:p>
    <w:p>
      <w:r>
        <w:rPr>
          <w:rFonts w:ascii="宋体" w:hAnsi="宋体" w:eastAsia="宋体"/>
          <w:sz w:val="24"/>
        </w:rPr>
        <w:t>（英）L.D.彻纳东尼，（英）M.麦克唐纳著；管向东等译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创建强有力的品牌  消费品、工业品与服务业品牌的效益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（英）L.D.彻纳东尼，（英）M.麦克唐纳著；管向东等译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本书出售、求购地址：https://www.jiaokey.com/book/detail/11082304.html</w:t>
      </w:r>
    </w:p>
    <w:p>
      <w:r>
        <w:t>更多相关图书推荐：https://www.jiaokey.com</w:t>
      </w:r>
    </w:p>
    <w:p>
      <w:r>
        <w:t>（英）L.D.彻纳东尼，（英）M.麦克唐纳著；管向东等译 其他作品：https://www.jiaokey.com/tag/（英）L.D.彻纳东尼，（英）M.麦克唐纳著；管向东等译.html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关键词搜索：https://www.jiaokey.com/tag/创建强有力的品牌  消费品、工业品与服务业品牌的效益.html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