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亚洲太平洋经济论：21世纪APEC行动计划建议</w:t>
      </w:r>
    </w:p>
    <w:p>
      <w:r>
        <w:rPr>
          <w:rFonts w:ascii="宋体" w:hAnsi="宋体" w:eastAsia="宋体"/>
          <w:sz w:val="24"/>
        </w:rPr>
        <w:t>（日）山泽逸平著 范建亭 施华强 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亚洲太平洋经济论：21世纪APEC行动计划建议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（日）山泽逸平著 范建亭 施华强 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本书出售、求购地址：https://www.jiaokey.com/book/detail/11081905.html</w:t>
      </w:r>
    </w:p>
    <w:p>
      <w:r>
        <w:t>更多相关图书推荐：https://www.jiaokey.com</w:t>
      </w:r>
    </w:p>
    <w:p>
      <w:r>
        <w:t>（日）山泽逸平著 范建亭 施华强 姜涛译 其他作品：https://www.jiaokey.com/tag/（日）山泽逸平著 范建亭 施华强 姜涛译.html</w:t>
      </w:r>
    </w:p>
    <w:p>
      <w:r>
        <w:t>关键词搜索：https://www.jiaokey.com/tag/亚洲太平洋经济论：21世纪APEC行动计划建议.html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