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书名：建筑安装工程的时间定额与工资单价  第13分册  容量在125000千伏安以下的竖式水力发电机的安装</w:t>
      </w:r>
    </w:p>
    <w:p>
      <w:r>
        <w:t>作者：苏联电站电工部编制；中华人民共和国电力工业部水力发电建设总局专家工作室译</w:t>
      </w:r>
    </w:p>
    <w:p>
      <w:r>
        <w:t>出版社：北京：电力工业出版社</w:t>
      </w:r>
    </w:p>
    <w:p>
      <w:r>
        <w:t>出版日期：1957.12</w:t>
      </w:r>
    </w:p>
    <w:p>
      <w:r>
        <w:t>总页数：144</w:t>
      </w:r>
    </w:p>
    <w:p>
      <w:r>
        <w:t>更多请访问教客网: www.jiaokey.com</w:t>
      </w:r>
    </w:p>
    <w:p>
      <w:r>
        <w:t>建筑安装工程的时间定额与工资单价  第13分册  容量在125000千伏安以下的竖式水力发电机的安装 评论地址：https://www.jiaokey.com/book/detail/11080654.html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