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中小河道的水能利用</w:t>
      </w:r>
    </w:p>
    <w:p>
      <w:r>
        <w:rPr>
          <w:rFonts w:ascii="宋体" w:hAnsi="宋体" w:eastAsia="宋体"/>
          <w:sz w:val="24"/>
        </w:rPr>
        <w:t>Н.В.克拉索夫斯基，Н.В.马斯其茨基著；水利部北京勘测设计院规范组译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中小河道的水能利用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Н.В.克拉索夫斯基，Н.В.马斯其茨基著；水利部北京勘测设计院规范组译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本书出售、求购地址：https://www.jiaokey.com/book/detail/11080623.html</w:t>
      </w:r>
    </w:p>
    <w:p>
      <w:r>
        <w:t>更多相关图书推荐：https://www.jiaokey.com</w:t>
      </w:r>
    </w:p>
    <w:p>
      <w:r>
        <w:t>Н.В.克拉索夫斯基，Н.В.马斯其茨基著；水利部北京勘测设计院规范组译 其他作品：https://www.jiaokey.com/tag/Н.В.克拉索夫斯基，Н.В.马斯其茨基著；水利部北京勘测设计院规范组译.html</w:t>
      </w:r>
    </w:p>
    <w:p>
      <w:r>
        <w:t>水利出版社 出版图书：https://www.jiaokey.com/tag/水利出版社.html</w:t>
      </w:r>
    </w:p>
    <w:p>
      <w:r>
        <w:t>关键词搜索：https://www.jiaokey.com/tag/中小河道的水能利用.html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