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水准路线的重力点密度与正常高计算</w:t>
      </w:r>
    </w:p>
    <w:p>
      <w:r>
        <w:rPr>
          <w:rFonts w:ascii="宋体" w:hAnsi="宋体" w:eastAsia="宋体"/>
          <w:sz w:val="24"/>
        </w:rPr>
        <w:t>陆仲连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水准路线的重力点密度与正常高计算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陆仲连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本书出售、求购地址：https://www.jiaokey.com/book/detail/11078697.html</w:t>
      </w:r>
    </w:p>
    <w:p>
      <w:r>
        <w:t>更多相关图书推荐：https://www.jiaokey.com</w:t>
      </w:r>
    </w:p>
    <w:p>
      <w:r>
        <w:t>陆仲连 其他作品：https://www.jiaokey.com/tag/陆仲连.html</w:t>
      </w:r>
    </w:p>
    <w:p>
      <w:r>
        <w:t>关键词搜索：https://www.jiaokey.com/tag/水准路线的重力点密度与正常高计算.html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