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  上</w:t>
      </w:r>
    </w:p>
    <w:p>
      <w:r>
        <w:rPr>
          <w:rFonts w:ascii="宋体" w:hAnsi="宋体" w:eastAsia="宋体"/>
          <w:sz w:val="24"/>
        </w:rPr>
        <w:t>郝振国，高克非，陈明等编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郝振国，高克非，陈明等编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吉林省通信学会；长春职业业余大学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本书出售、求购地址：https://www.jiaokey.com/book/detail/11075171.html</w:t>
      </w:r>
    </w:p>
    <w:p>
      <w:r>
        <w:t>更多相关图书推荐：https://www.jiaokey.com</w:t>
      </w:r>
    </w:p>
    <w:p>
      <w:r>
        <w:t>郝振国，高克非，陈明等编 其他作品：https://www.jiaokey.com/tag/郝振国，高克非，陈明等编.html</w:t>
      </w:r>
    </w:p>
    <w:p>
      <w:r>
        <w:t>吉林省通信学会；长春职业业余大学 出版图书：https://www.jiaokey.com/tag/吉林省通信学会；长春职业业余大学.html</w:t>
      </w:r>
    </w:p>
    <w:p>
      <w:r>
        <w:t>关键词搜索：https://www.jiaokey.com/tag/微型计算机原理与应用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