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普遍适用性设计</w:t>
      </w:r>
    </w:p>
    <w:p>
      <w:r>
        <w:rPr>
          <w:rFonts w:ascii="宋体" w:hAnsi="宋体" w:eastAsia="宋体"/>
          <w:sz w:val="24"/>
        </w:rPr>
        <w:t>（英） 塞尔温·戈德史密斯著；CAD绘图詹妮特·狄扎特 董强，郝晓赛译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普遍适用性设计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 塞尔温·戈德史密斯著；CAD绘图詹妮特·狄扎特 董强，郝晓赛译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知识产权出版社；中国水利水电出版社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本书出售、求购地址：https://www.jiaokey.com/book/detail/11074999.html</w:t>
      </w:r>
    </w:p>
    <w:p>
      <w:r>
        <w:t>更多相关图书推荐：https://www.jiaokey.com</w:t>
      </w:r>
    </w:p>
    <w:p>
      <w:r>
        <w:t>（英） 塞尔温·戈德史密斯著；CAD绘图詹妮特·狄扎特 董强，郝晓赛译 其他作品：https://www.jiaokey.com/tag/（英） 塞尔温·戈德史密斯著；CAD绘图詹妮特·狄扎特 董强，郝晓赛译.html</w:t>
      </w:r>
    </w:p>
    <w:p>
      <w:r>
        <w:t>知识产权出版社；中国水利水电出版社 出版图书：https://www.jiaokey.com/tag/知识产权出版社；中国水利水电出版社.html</w:t>
      </w:r>
    </w:p>
    <w:p>
      <w:r>
        <w:t>关键词搜索：https://www.jiaokey.com/tag/普遍适用性设计.html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