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微机网络数据库设计使用指南汉字DBASEⅢPLUS</w:t>
      </w:r>
    </w:p>
    <w:p>
      <w:r>
        <w:rPr>
          <w:rFonts w:ascii="宋体" w:hAnsi="宋体" w:eastAsia="宋体"/>
          <w:sz w:val="24"/>
        </w:rPr>
        <w:t>清华大学，陈璇，郭聿林，郭仲海编写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微机网络数据库设计使用指南汉字DBASEⅢPLUS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清华大学，陈璇，郭聿林，郭仲海编写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本书出售、求购地址：https://www.jiaokey.com/book/detail/11072396.html</w:t>
      </w:r>
    </w:p>
    <w:p>
      <w:r>
        <w:t>更多相关图书推荐：https://www.jiaokey.com</w:t>
      </w:r>
    </w:p>
    <w:p>
      <w:r>
        <w:t>清华大学，陈璇，郭聿林，郭仲海编写 其他作品：https://www.jiaokey.com/tag/清华大学，陈璇，郭聿林，郭仲海编写.html</w:t>
      </w:r>
    </w:p>
    <w:p>
      <w:r>
        <w:t>关键词搜索：https://www.jiaokey.com/tag/微机网络数据库设计使用指南汉字DBASEⅢPLUS.html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