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书名：一、我国毛毯现状及发展方向  二、引进设备维修保养中的几种情况处置</w:t>
      </w:r>
    </w:p>
    <w:p>
      <w:r>
        <w:t>作者：上海市毛麻纺织科学技术研究所</w:t>
      </w:r>
    </w:p>
    <w:p>
      <w:r>
        <w:t>出版社：</w:t>
      </w:r>
    </w:p>
    <w:p>
      <w:r>
        <w:t>出版日期：1988.12</w:t>
      </w:r>
    </w:p>
    <w:p>
      <w:r>
        <w:t>总页数：24</w:t>
      </w:r>
    </w:p>
    <w:p>
      <w:r>
        <w:t>更多请访问教客网: www.jiaokey.com</w:t>
      </w:r>
    </w:p>
    <w:p>
      <w:r>
        <w:t>一、我国毛毯现状及发展方向  二、引进设备维修保养中的几种情况处置 评论地址：https://www.jiaokey.com/book/detail/11067942.html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