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平炉用废热锅炉</w:t>
      </w:r>
    </w:p>
    <w:p>
      <w:r>
        <w:rPr>
          <w:rFonts w:ascii="宋体" w:hAnsi="宋体" w:eastAsia="宋体"/>
          <w:sz w:val="24"/>
        </w:rPr>
        <w:t>（苏）尼茨凯维奇，Е.А.（苏）萨札诺夫，Б.В.编辑；吴晓光译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平炉用废热锅炉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（苏）尼茨凯维奇，Е.А.（苏）萨札诺夫，Б.В.编辑；吴晓光译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本书出售、求购地址：https://www.jiaokey.com/book/detail/11067616.html</w:t>
      </w:r>
    </w:p>
    <w:p>
      <w:r>
        <w:t>更多相关图书推荐：https://www.jiaokey.com</w:t>
      </w:r>
    </w:p>
    <w:p>
      <w:r>
        <w:t>（苏）尼茨凯维奇，Е.А.（苏）萨札诺夫，Б.В.编辑；吴晓光译 其他作品：https://www.jiaokey.com/tag/（苏）尼茨凯维奇，Е.А.（苏）萨札诺夫，Б.В.编辑；吴晓光译.html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关键词搜索：https://www.jiaokey.com/tag/平炉用废热锅炉.html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