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油漆检验法  油漆材料及涂膜的试验方法</w:t>
      </w:r>
    </w:p>
    <w:p>
      <w:r>
        <w:rPr>
          <w:rFonts w:ascii="宋体" w:hAnsi="宋体" w:eastAsia="宋体"/>
          <w:sz w:val="24"/>
        </w:rPr>
        <w:t>（苏）亚库博维奇，С.В.著；天津市油漆颜料总厂中央试验室译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油漆检验法  油漆材料及涂膜的试验方法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（苏）亚库博维奇，С.В.著；天津市油漆颜料总厂中央试验室译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本书出售、求购地址：https://www.jiaokey.com/book/detail/11067401.html</w:t>
      </w:r>
    </w:p>
    <w:p>
      <w:r>
        <w:t>更多相关图书推荐：https://www.jiaokey.com</w:t>
      </w:r>
    </w:p>
    <w:p>
      <w:r>
        <w:t>（苏）亚库博维奇，С.В.著；天津市油漆颜料总厂中央试验室译 其他作品：https://www.jiaokey.com/tag/（苏）亚库博维奇，С.В.著；天津市油漆颜料总厂中央试验室译.html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关键词搜索：https://www.jiaokey.com/tag/油漆检验法  油漆材料及涂膜的试验方法.html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