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涂料印花在园网印花中采用全水相合成增稠剂PTF的研究和使用</w:t>
      </w:r>
    </w:p>
    <w:p>
      <w:r>
        <w:rPr>
          <w:rFonts w:ascii="宋体" w:hAnsi="宋体" w:eastAsia="宋体"/>
          <w:sz w:val="24"/>
        </w:rPr>
        <w:t>程霞云，王丽丽，崔福英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涂料印花在园网印花中采用全水相合成增稠剂PTF的研究和使用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程霞云，王丽丽，崔福英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本书出售、求购地址：https://www.jiaokey.com/book/detail/11067226.html</w:t>
      </w:r>
    </w:p>
    <w:p>
      <w:r>
        <w:t>更多相关图书推荐：https://www.jiaokey.com</w:t>
      </w:r>
    </w:p>
    <w:p>
      <w:r>
        <w:t>程霞云，王丽丽，崔福英 其他作品：https://www.jiaokey.com/tag/程霞云，王丽丽，崔福英.html</w:t>
      </w:r>
    </w:p>
    <w:p>
      <w:r>
        <w:t>关键词搜索：https://www.jiaokey.com/tag/涂料印花在园网印花中采用全水相合成增稠剂PTF的研究和使用.html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