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化纤进口关税税率调整表</w:t>
      </w:r>
    </w:p>
    <w:p>
      <w:r>
        <w:rPr>
          <w:rFonts w:ascii="宋体" w:hAnsi="宋体" w:eastAsia="宋体"/>
          <w:sz w:val="24"/>
        </w:rPr>
        <w:t>中国纺织总会化纤办公室编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化纤进口关税税率调整表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中国纺织总会化纤办公室编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本书出售、求购地址：https://www.jiaokey.com/book/detail/11067222.html</w:t>
      </w:r>
    </w:p>
    <w:p>
      <w:r>
        <w:t>更多相关图书推荐：https://www.jiaokey.com</w:t>
      </w:r>
    </w:p>
    <w:p>
      <w:r>
        <w:t>中国纺织总会化纤办公室编 其他作品：https://www.jiaokey.com/tag/中国纺织总会化纤办公室编.html</w:t>
      </w:r>
    </w:p>
    <w:p>
      <w:r>
        <w:t>关键词搜索：https://www.jiaokey.com/tag/化纤进口关税税率调整表.html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