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中国纺织工程学会雕刻、制网学术讨论会  圆网深浅两层次色  负片  制作</w:t>
      </w:r>
    </w:p>
    <w:p>
      <w:r>
        <w:rPr>
          <w:rFonts w:ascii="宋体" w:hAnsi="宋体" w:eastAsia="宋体"/>
          <w:sz w:val="24"/>
        </w:rPr>
        <w:t>勒启明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中国纺织工程学会雕刻、制网学术讨论会  圆网深浅两层次色  负片  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本书出售、求购地址：https://www.jiaokey.com/book/detail/11067046.html</w:t>
      </w:r>
    </w:p>
    <w:p>
      <w:r>
        <w:t>更多相关图书推荐：https://www.jiaokey.com</w:t>
      </w:r>
    </w:p>
    <w:p>
      <w:r>
        <w:t>勒启明 其他作品：https://www.jiaokey.com/tag/勒启明.html</w:t>
      </w:r>
    </w:p>
    <w:p>
      <w:r>
        <w:t>关键词搜索：https://www.jiaokey.com/tag/中国纺织工程学会雕刻、制网学术讨论会  圆网深浅两层次色  负片  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