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  雕刻  技术学术讨论会  掌握园网上制做云纹花样拷贝法云纹应用经验</w:t>
      </w:r>
    </w:p>
    <w:p>
      <w:r>
        <w:rPr>
          <w:rFonts w:ascii="宋体" w:hAnsi="宋体" w:eastAsia="宋体"/>
          <w:sz w:val="24"/>
        </w:rPr>
        <w:t>楼永年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  雕刻  技术学术讨论会  掌握园网上制做云纹花样拷贝法云纹应用经验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本书出售、求购地址：https://www.jiaokey.com/book/detail/11067044.html</w:t>
      </w:r>
    </w:p>
    <w:p>
      <w:r>
        <w:t>更多相关图书推荐：https://www.jiaokey.com</w:t>
      </w:r>
    </w:p>
    <w:p>
      <w:r>
        <w:t>楼永年 其他作品：https://www.jiaokey.com/tag/楼永年.html</w:t>
      </w:r>
    </w:p>
    <w:p>
      <w:r>
        <w:t>关键词搜索：https://www.jiaokey.com/tag/中国纺织工程学会  雕刻  技术学术讨论会  掌握园网上制做云纹花样拷贝法云纹应用经验.html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