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中国纺织工程学会染整专业委员会  94年雕刻、制网学术讨论会  电脑分色在描稿中的重要性</w:t>
      </w:r>
    </w:p>
    <w:p>
      <w:r>
        <w:rPr>
          <w:rFonts w:ascii="宋体" w:hAnsi="宋体" w:eastAsia="宋体"/>
          <w:sz w:val="24"/>
        </w:rPr>
        <w:t>朱芳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中国纺织工程学会染整专业委员会  94年雕刻、制网学术讨论会  电脑分色在描稿中的重要性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本书出售、求购地址：https://www.jiaokey.com/book/detail/11067040.html</w:t>
      </w:r>
    </w:p>
    <w:p>
      <w:r>
        <w:t>更多相关图书推荐：https://www.jiaokey.com</w:t>
      </w:r>
    </w:p>
    <w:p>
      <w:r>
        <w:t>朱芳 其他作品：https://www.jiaokey.com/tag/朱芳.html</w:t>
      </w:r>
    </w:p>
    <w:p>
      <w:r>
        <w:t>关键词搜索：https://www.jiaokey.com/tag/中国纺织工程学会染整专业委员会  94年雕刻、制网学术讨论会  电脑分色在描稿中的重要性.html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