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中华人民共和国纺织工业部纺织科学研究院  全国雕刻、制网学术讨论会论文资料  缩小机雕刻配针距离的精确计算</w:t>
      </w:r>
    </w:p>
    <w:p>
      <w:r>
        <w:rPr>
          <w:rFonts w:ascii="宋体" w:hAnsi="宋体" w:eastAsia="宋体"/>
          <w:sz w:val="24"/>
        </w:rPr>
        <w:t>糜一新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中华人民共和国纺织工业部纺织科学研究院  全国雕刻、制网学术讨论会论文资料  缩小机雕刻配针距离的精确计算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糜一新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本书出售、求购地址：https://www.jiaokey.com/book/detail/11067026.html</w:t>
      </w:r>
    </w:p>
    <w:p>
      <w:r>
        <w:t>更多相关图书推荐：https://www.jiaokey.com</w:t>
      </w:r>
    </w:p>
    <w:p>
      <w:r>
        <w:t>糜一新 其他作品：https://www.jiaokey.com/tag/糜一新.html</w:t>
      </w:r>
    </w:p>
    <w:p>
      <w:r>
        <w:t>关键词搜索：https://www.jiaokey.com/tag/中华人民共和国纺织工业部纺织科学研究院  全国雕刻、制网学术讨论会论文资料  缩小机雕刻配针距离的精确计算.html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