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日本小型计算机公司 NOVA FORAN-IV使用说明</w:t>
      </w:r>
    </w:p>
    <w:p>
      <w:r>
        <w:rPr>
          <w:rFonts w:ascii="宋体" w:hAnsi="宋体" w:eastAsia="宋体"/>
          <w:sz w:val="24"/>
        </w:rPr>
        <w:t>熊继光译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日本小型计算机公司 NOVA FORAN-IV使用说明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熊继光译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上海科学技术情报研究所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本书出售、求购地址：https://www.jiaokey.com/book/detail/11066566.html</w:t>
      </w:r>
    </w:p>
    <w:p>
      <w:r>
        <w:t>更多相关图书推荐：https://www.jiaokey.com</w:t>
      </w:r>
    </w:p>
    <w:p>
      <w:r>
        <w:t>熊继光译 其他作品：https://www.jiaokey.com/tag/熊继光译.html</w:t>
      </w:r>
    </w:p>
    <w:p>
      <w:r>
        <w:t>上海科学技术情报研究所 出版图书：https://www.jiaokey.com/tag/上海科学技术情报研究所.html</w:t>
      </w:r>
    </w:p>
    <w:p>
      <w:r>
        <w:t>关键词搜索：https://www.jiaokey.com/tag/日本小型计算机公司 NOVA FORAN-IV使用说明.html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