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电力网计算</w:t>
      </w:r>
    </w:p>
    <w:p>
      <w:r>
        <w:rPr>
          <w:rFonts w:ascii="宋体" w:hAnsi="宋体" w:eastAsia="宋体"/>
          <w:sz w:val="24"/>
        </w:rPr>
        <w:t>（苏）郭洛杰茨基（Г.М.Городецкий）著；西安电业管理局设计处译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电力网计算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（苏）郭洛杰茨基（Г.М.Городецкий）著；西安电业管理局设计处译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本书出售、求购地址：https://www.jiaokey.com/book/detail/11066125.html</w:t>
      </w:r>
    </w:p>
    <w:p>
      <w:r>
        <w:t>更多相关图书推荐：https://www.jiaokey.com</w:t>
      </w:r>
    </w:p>
    <w:p>
      <w:r>
        <w:t>（苏）郭洛杰茨基（Г.М.Городецкий）著；西安电业管理局设计处译 其他作品：https://www.jiaokey.com/tag/（苏）郭洛杰茨基（Г.М.Городецкий）著；西安电业管理局设计处译.html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关键词搜索：https://www.jiaokey.com/tag/电力网计算.html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