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汽车散热器  计算、构造与制造</w:t>
      </w:r>
    </w:p>
    <w:p>
      <w:r>
        <w:rPr>
          <w:rFonts w:ascii="宋体" w:hAnsi="宋体" w:eastAsia="宋体"/>
          <w:sz w:val="24"/>
        </w:rPr>
        <w:t>В.Э.巴比乔夫著；郑镜彤，杨建中译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汽车散热器  计算、构造与制造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В.Э.巴比乔夫著；郑镜彤，杨建中译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本书出售、求购地址：https://www.jiaokey.com/book/detail/11065856.html</w:t>
      </w:r>
    </w:p>
    <w:p>
      <w:r>
        <w:t>更多相关图书推荐：https://www.jiaokey.com</w:t>
      </w:r>
    </w:p>
    <w:p>
      <w:r>
        <w:t>В.Э.巴比乔夫著；郑镜彤，杨建中译 其他作品：https://www.jiaokey.com/tag/В.Э.巴比乔夫著；郑镜彤，杨建中译.html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关键词搜索：https://www.jiaokey.com/tag/汽车散热器  计算、构造与制造.html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