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核反应堆及动力厂的自动控制</w:t>
      </w:r>
    </w:p>
    <w:p>
      <w:r>
        <w:rPr>
          <w:rFonts w:ascii="宋体" w:hAnsi="宋体" w:eastAsia="宋体"/>
          <w:sz w:val="24"/>
        </w:rPr>
        <w:t>M.A.舒尔茨著；高之梁等译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核反应堆及动力厂的自动控制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M.A.舒尔茨著；高之梁等译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中国科学院原子核科学委员会编辑委员会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本书出售、求购地址：https://www.jiaokey.com/book/detail/11065817.html</w:t>
      </w:r>
    </w:p>
    <w:p>
      <w:r>
        <w:t>更多相关图书推荐：https://www.jiaokey.com</w:t>
      </w:r>
    </w:p>
    <w:p>
      <w:r>
        <w:t>M.A.舒尔茨著；高之梁等译 其他作品：https://www.jiaokey.com/tag/M.A.舒尔茨著；高之梁等译.html</w:t>
      </w:r>
    </w:p>
    <w:p>
      <w:r>
        <w:t>中国科学院原子核科学委员会编辑委员会 出版图书：https://www.jiaokey.com/tag/中国科学院原子核科学委员会编辑委员会.html</w:t>
      </w:r>
    </w:p>
    <w:p>
      <w:r>
        <w:t>关键词搜索：https://www.jiaokey.com/tag/核反应堆及动力厂的自动控制.html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