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书名：美国现在和将来的汽轮机和汽轮发电机、汽轮机设备热循环的“冷端”损失</w:t>
      </w:r>
    </w:p>
    <w:p>
      <w:r>
        <w:t>作者：张景泰译</w:t>
      </w:r>
    </w:p>
    <w:p>
      <w:r>
        <w:t>出版社：北京：电力工业出版社</w:t>
      </w:r>
    </w:p>
    <w:p>
      <w:r>
        <w:t>出版日期：1957.02</w:t>
      </w:r>
    </w:p>
    <w:p>
      <w:r>
        <w:t>总页数：48</w:t>
      </w:r>
    </w:p>
    <w:p>
      <w:r>
        <w:t>更多请访问教客网: www.jiaokey.com</w:t>
      </w:r>
    </w:p>
    <w:p>
      <w:r>
        <w:t>美国现在和将来的汽轮机和汽轮发电机、汽轮机设备热循环的“冷端”损失 评论地址：https://www.jiaokey.com/book/detail/11065625.html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