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封闭循环气体涡轮装置  原理和计算</w:t>
      </w:r>
    </w:p>
    <w:p>
      <w:r>
        <w:rPr>
          <w:rFonts w:ascii="宋体" w:hAnsi="宋体" w:eastAsia="宋体"/>
          <w:sz w:val="24"/>
        </w:rPr>
        <w:t>（苏）米哈伊洛夫，А.И.等著；曹孝瑾，马同泽译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封闭循环气体涡轮装置  原理和计算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（苏）米哈伊洛夫，А.И.等著；曹孝瑾，马同泽译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本书出售、求购地址：https://www.jiaokey.com/book/detail/11065613.html</w:t>
      </w:r>
    </w:p>
    <w:p>
      <w:r>
        <w:t>更多相关图书推荐：https://www.jiaokey.com</w:t>
      </w:r>
    </w:p>
    <w:p>
      <w:r>
        <w:t>（苏）米哈伊洛夫，А.И.等著；曹孝瑾，马同泽译 其他作品：https://www.jiaokey.com/tag/（苏）米哈伊洛夫，А.И.等著；曹孝瑾，马同泽译.html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关键词搜索：https://www.jiaokey.com/tag/封闭循环气体涡轮装置  原理和计算.html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