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内部会计控制与全面预算管理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内部会计控制与全面预算管理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本书出售、求购地址：https://www.jiaokey.com/book/detail/11061937.html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关键词搜索：https://www.jiaokey.com/tag/内部会计控制与全面预算管理.html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