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肖邦和浪漫乐派</w:t>
      </w:r>
    </w:p>
    <w:p>
      <w:r>
        <w:rPr>
          <w:rFonts w:ascii="宋体" w:hAnsi="宋体" w:eastAsia="宋体"/>
          <w:sz w:val="24"/>
        </w:rPr>
        <w:t>（意）卡洛·卡瓦莱蒂文；（意）马泰奥·凯西等图；邵天舒译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肖邦和浪漫乐派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（意）卡洛·卡瓦莱蒂文；（意）马泰奥·凯西等图；邵天舒译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本书出售、求购地址：https://www.jiaokey.com/book/detail/11061774.html</w:t>
      </w:r>
    </w:p>
    <w:p>
      <w:r>
        <w:t>更多相关图书推荐：https://www.jiaokey.com</w:t>
      </w:r>
    </w:p>
    <w:p>
      <w:r>
        <w:t>（意）卡洛·卡瓦莱蒂文；（意）马泰奥·凯西等图；邵天舒译 其他作品：https://www.jiaokey.com/tag/（意）卡洛·卡瓦莱蒂文；（意）马泰奥·凯西等图；邵天舒译.html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关键词搜索：https://www.jiaokey.com/tag/肖邦和浪漫乐派.html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