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植物的氮代谢</w:t>
      </w:r>
    </w:p>
    <w:p>
      <w:r>
        <w:rPr>
          <w:rFonts w:ascii="宋体" w:hAnsi="宋体" w:eastAsia="宋体"/>
          <w:sz w:val="24"/>
        </w:rPr>
        <w:t>（美）比弗斯（BIIVERS，L.）著；薛应龙，欧阳光察译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植物的氮代谢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（美）比弗斯（BIIVERS，L.）著；薛应龙，欧阳光察译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本书出售、求购地址：https://www.jiaokey.com/book/detail/11061222.html</w:t>
      </w:r>
    </w:p>
    <w:p>
      <w:r>
        <w:t>更多相关图书推荐：https://www.jiaokey.com</w:t>
      </w:r>
    </w:p>
    <w:p>
      <w:r>
        <w:t>（美）比弗斯（BIIVERS，L.）著；薛应龙，欧阳光察译 其他作品：https://www.jiaokey.com/tag/（美）比弗斯（BIIVERS，L.）著；薛应龙，欧阳光察译.html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关键词搜索：https://www.jiaokey.com/tag/植物的氮代谢.html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