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木材窑干技术指南</w:t>
      </w:r>
    </w:p>
    <w:p>
      <w:r>
        <w:rPr>
          <w:rFonts w:ascii="宋体" w:hAnsi="宋体" w:eastAsia="宋体"/>
          <w:sz w:val="24"/>
        </w:rPr>
        <w:t>（苏联）中央木材机械加工科学研究所等编；林伟奇，宗子刚译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木材窑干技术指南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（苏联）中央木材机械加工科学研究所等编；林伟奇，宗子刚译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本书出售、求购地址：https://www.jiaokey.com/book/detail/11061181.html</w:t>
      </w:r>
    </w:p>
    <w:p>
      <w:r>
        <w:t>更多相关图书推荐：https://www.jiaokey.com</w:t>
      </w:r>
    </w:p>
    <w:p>
      <w:r>
        <w:t>（苏联）中央木材机械加工科学研究所等编；林伟奇，宗子刚译 其他作品：https://www.jiaokey.com/tag/（苏联）中央木材机械加工科学研究所等编；林伟奇，宗子刚译.html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关键词搜索：https://www.jiaokey.com/tag/木材窑干技术指南.html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