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模型锻造</w:t>
      </w:r>
    </w:p>
    <w:p>
      <w:r>
        <w:rPr>
          <w:rFonts w:ascii="宋体" w:hAnsi="宋体" w:eastAsia="宋体"/>
          <w:sz w:val="24"/>
        </w:rPr>
        <w:t>（德）希外斯古特（P.H.Schweissguth），（德）凯士伯尔格（H.Kaessberg）撰；陆嘉译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模型锻造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（德）希外斯古特（P.H.Schweissguth），（德）凯士伯尔格（H.Kaessberg）撰；陆嘉译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本书出售、求购地址：https://www.jiaokey.com/book/detail/11060105.html</w:t>
      </w:r>
    </w:p>
    <w:p>
      <w:r>
        <w:t>更多相关图书推荐：https://www.jiaokey.com</w:t>
      </w:r>
    </w:p>
    <w:p>
      <w:r>
        <w:t>（德）希外斯古特（P.H.Schweissguth），（德）凯士伯尔格（H.Kaessberg）撰；陆嘉译 其他作品：https://www.jiaokey.com/tag/（德）希外斯古特（P.H.Schweissguth），（德）凯士伯尔格（H.Kaessberg）撰；陆嘉译.html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关键词搜索：https://www.jiaokey.com/tag/模型锻造.html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