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画法几何及机械制图学习指导书</w:t>
      </w:r>
    </w:p>
    <w:p>
      <w:r>
        <w:rPr>
          <w:rFonts w:ascii="宋体" w:hAnsi="宋体" w:eastAsia="宋体"/>
          <w:sz w:val="24"/>
        </w:rPr>
        <w:t>同济大学机械制图教研室，李耀群，关震荣编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同济大学机械制图教研室，李耀群，关震荣编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本书出售、求购地址：https://www.jiaokey.com/book/detail/11059675.html</w:t>
      </w:r>
    </w:p>
    <w:p>
      <w:r>
        <w:t>更多相关图书推荐：https://www.jiaokey.com</w:t>
      </w:r>
    </w:p>
    <w:p>
      <w:r>
        <w:t>同济大学机械制图教研室，李耀群，关震荣编 其他作品：https://www.jiaokey.com/tag/同济大学机械制图教研室，李耀群，关震荣编.html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关键词搜索：https://www.jiaokey.com/tag/画法几何及机械制图学习指导书.html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