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汽车悬架设计</w:t>
      </w:r>
    </w:p>
    <w:p>
      <w:r>
        <w:rPr>
          <w:rFonts w:ascii="宋体" w:hAnsi="宋体" w:eastAsia="宋体"/>
          <w:sz w:val="24"/>
        </w:rPr>
        <w:t>（苏）И.Н.乌斯潘斯基，А.А缅里尼柯夫著；朱德照译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汽车悬架设计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（苏）И.Н.乌斯潘斯基，А.А缅里尼柯夫著；朱德照译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本书出售、求购地址：https://www.jiaokey.com/book/detail/11056711.html</w:t>
      </w:r>
    </w:p>
    <w:p>
      <w:r>
        <w:t>更多相关图书推荐：https://www.jiaokey.com</w:t>
      </w:r>
    </w:p>
    <w:p>
      <w:r>
        <w:t>（苏）И.Н.乌斯潘斯基，А.А缅里尼柯夫著；朱德照译 其他作品：https://www.jiaokey.com/tag/（苏）И.Н.乌斯潘斯基，А.А缅里尼柯夫著；朱德照译.html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关键词搜索：https://www.jiaokey.com/tag/汽车悬架设计.html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