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恩格斯逝世之际</w:t>
      </w:r>
    </w:p>
    <w:p>
      <w:r>
        <w:rPr>
          <w:rFonts w:ascii="宋体" w:hAnsi="宋体" w:eastAsia="宋体"/>
          <w:sz w:val="24"/>
        </w:rPr>
        <w:t>苏联马列主义研究院，德意志民主共和国马列主义研究院编；斯人编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恩格斯逝世之际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苏联马列主义研究院，德意志民主共和国马列主义研究院编；斯人编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本书出售、求购地址：https://www.jiaokey.com/book/detail/11056274.html</w:t>
      </w:r>
    </w:p>
    <w:p>
      <w:r>
        <w:t>更多相关图书推荐：https://www.jiaokey.com</w:t>
      </w:r>
    </w:p>
    <w:p>
      <w:r>
        <w:t>苏联马列主义研究院，德意志民主共和国马列主义研究院编；斯人编 其他作品：https://www.jiaokey.com/tag/苏联马列主义研究院，德意志民主共和国马列主义研究院编；斯人编.html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关键词搜索：https://www.jiaokey.com/tag/恩格斯逝世之际.html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