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乳牛的饲养</w:t>
      </w:r>
    </w:p>
    <w:p>
      <w:r>
        <w:rPr>
          <w:rFonts w:ascii="宋体" w:hAnsi="宋体" w:eastAsia="宋体"/>
          <w:sz w:val="24"/>
        </w:rPr>
        <w:t>（苏）德米特罗钦科（А.П.Дмитроченко）著；常瀛生，刘乃琴译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（苏）德米特罗钦科（А.П.Дмитроченко）著；常瀛生，刘乃琴译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本书出售、求购地址：https://www.jiaokey.com/book/detail/11053757.html</w:t>
      </w:r>
    </w:p>
    <w:p>
      <w:r>
        <w:t>更多相关图书推荐：https://www.jiaokey.com</w:t>
      </w:r>
    </w:p>
    <w:p>
      <w:r>
        <w:t>（苏）德米特罗钦科（А.П.Дмитроченко）著；常瀛生，刘乃琴译 其他作品：https://www.jiaokey.com/tag/（苏）德米特罗钦科（А.П.Дмитроченко）著；常瀛生，刘乃琴译.html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关键词搜索：https://www.jiaokey.com/tag/乳牛的饲养.html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