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第2册</w:t>
      </w:r>
    </w:p>
    <w:p>
      <w:r>
        <w:rPr>
          <w:rFonts w:ascii="宋体" w:hAnsi="宋体" w:eastAsia="宋体"/>
          <w:sz w:val="24"/>
        </w:rPr>
        <w:t>松井元太郎，越智主一郎原著；李敦化，罗雄才译；王云五，周昌寿编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松井元太郎，越智主一郎原著；李敦化，罗雄才译；王云五，周昌寿编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本书出售、求购地址：https://www.jiaokey.com/book/detail/11053573.html</w:t>
      </w:r>
    </w:p>
    <w:p>
      <w:r>
        <w:t>更多相关图书推荐：https://www.jiaokey.com</w:t>
      </w:r>
    </w:p>
    <w:p>
      <w:r>
        <w:t>松井元太郎，越智主一郎原著；李敦化，罗雄才译；王云五，周昌寿编 其他作品：https://www.jiaokey.com/tag/松井元太郎，越智主一郎原著；李敦化，罗雄才译；王云五，周昌寿编.html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