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圆柱形网架结构</w:t>
      </w:r>
    </w:p>
    <w:p>
      <w:r>
        <w:rPr>
          <w:rFonts w:ascii="宋体" w:hAnsi="宋体" w:eastAsia="宋体"/>
          <w:sz w:val="24"/>
        </w:rPr>
        <w:t>（苏）波波夫（И.Г.Попов）编著；萧巽华，刘贻〓译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圆柱形网架结构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（苏）波波夫（И.Г.Попов）编著；萧巽华，刘贻〓译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网架结构,圆柱形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本书出售、求购地址：https://www.jiaokey.com/book/detail/11051710.html</w:t>
      </w:r>
    </w:p>
    <w:p>
      <w:r>
        <w:t>更多相关图书推荐：https://www.jiaokey.com</w:t>
      </w:r>
    </w:p>
    <w:p>
      <w:r>
        <w:t>（苏）波波夫（И.Г.Попов）编著；萧巽华，刘贻〓译 其他作品：https://www.jiaokey.com/tag/（苏）波波夫（И.Г.Попов）编著；萧巽华，刘贻〓译.html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关键词搜索：https://www.jiaokey.com/tag/网架结构,圆柱形.html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