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预应力混凝土结构设计</w:t>
      </w:r>
    </w:p>
    <w:p>
      <w:r>
        <w:rPr>
          <w:rFonts w:ascii="宋体" w:hAnsi="宋体" w:eastAsia="宋体"/>
          <w:sz w:val="24"/>
        </w:rPr>
        <w:t>林同炎,伯恩斯,路湛沁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1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林同炎,伯恩斯,路湛沁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150436386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预应力混凝土结构-结构设计 结构设计-预应力混凝土结构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混凝土结构、钢筋混凝土结构</w:t>
            </w:r>
          </w:p>
        </w:tc>
      </w:tr>
    </w:tbl>
    <w:p/>
    <w:p>
      <w:r>
        <w:t>本书出售、求购地址：https://www.jiaokey.com/book/detail/11051696.html</w:t>
      </w:r>
    </w:p>
    <w:p>
      <w:r>
        <w:t>更多混凝土结构、钢筋混凝土结构图书推荐：https://www.jiaokey.com</w:t>
      </w:r>
    </w:p>
    <w:p>
      <w:r>
        <w:t>林同炎,伯恩斯,路湛沁 其他作品：https://www.jiaokey.com/tag/林同炎,伯恩斯,路湛沁.html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关键词搜索：https://www.jiaokey.com/tag/预应力混凝土结构-结构设计 结构设计-预应力混凝土结构.html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