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选号通信设备</w:t>
      </w:r>
    </w:p>
    <w:p>
      <w:r>
        <w:rPr>
          <w:rFonts w:ascii="宋体" w:hAnsi="宋体" w:eastAsia="宋体"/>
          <w:sz w:val="24"/>
        </w:rPr>
        <w:t>（苏）柯察拉平科（В.И.Кацалапенко）著；铁道研究所通信研究组译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选号通信设备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（苏）柯察拉平科（В.И.Кацалапенко）著；铁道研究所通信研究组译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本书出售、求购地址：https://www.jiaokey.com/book/detail/11051566.html</w:t>
      </w:r>
    </w:p>
    <w:p>
      <w:r>
        <w:t>更多相关图书推荐：https://www.jiaokey.com</w:t>
      </w:r>
    </w:p>
    <w:p>
      <w:r>
        <w:t>（苏）柯察拉平科（В.И.Кацалапенко）著；铁道研究所通信研究组译 其他作品：https://www.jiaokey.com/tag/（苏）柯察拉平科（В.И.Кацалапенко）著；铁道研究所通信研究组译.html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关键词搜索：https://www.jiaokey.com/tag/选号通信设备.html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