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</w:t>
      </w:r>
    </w:p>
    <w:p>
      <w:r>
        <w:rPr>
          <w:rFonts w:ascii="宋体" w:hAnsi="宋体" w:eastAsia="宋体"/>
          <w:sz w:val="24"/>
        </w:rPr>
        <w:t>（德）艾密尔·鲁特维克（Emil Ludwig）著；阳若迅等译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（德）艾密尔·鲁特维克（Emil Ludwig）著；阳若迅等译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本书出售、求购地址：https://www.jiaokey.com/book/detail/11050912.html</w:t>
      </w:r>
    </w:p>
    <w:p>
      <w:r>
        <w:t>更多相关图书推荐：https://www.jiaokey.com</w:t>
      </w:r>
    </w:p>
    <w:p>
      <w:r>
        <w:t>（德）艾密尔·鲁特维克（Emil Ludwig）著；阳若迅等译 其他作品：https://www.jiaokey.com/tag/（德）艾密尔·鲁特维克（Emil Ludwig）著；阳若迅等译.html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