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</w:t>
      </w:r>
    </w:p>
    <w:p>
      <w:r>
        <w:rPr>
          <w:rFonts w:ascii="宋体" w:hAnsi="宋体" w:eastAsia="宋体"/>
          <w:sz w:val="24"/>
        </w:rPr>
        <w:t>（苏）卡尔生（Г.Г.Карлсен）等著；同济大学结构系译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（苏）卡尔生（Г.Г.Карлсен）等著；同济大学结构系译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本书出售、求购地址：https://www.jiaokey.com/book/detail/11050905.html</w:t>
      </w:r>
    </w:p>
    <w:p>
      <w:r>
        <w:t>更多相关图书推荐：https://www.jiaokey.com</w:t>
      </w:r>
    </w:p>
    <w:p>
      <w:r>
        <w:t>（苏）卡尔生（Г.Г.Карлсен）等著；同济大学结构系译 其他作品：https://www.jiaokey.com/tag/（苏）卡尔生（Г.Г.Карлсен）等著；同济大学结构系译.html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