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高等学校教学用书  木结构  上</w:t>
      </w:r>
    </w:p>
    <w:p>
      <w:r>
        <w:rPr>
          <w:rFonts w:ascii="宋体" w:hAnsi="宋体" w:eastAsia="宋体"/>
          <w:sz w:val="24"/>
        </w:rPr>
        <w:t>Г.Г.卡尔生，В.В.波利莎柯夫，М.Е.卡？Г.В.斯温齐兹基著；同济大学结构系译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高等学校教学用书  木结构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Г.Г.卡尔生，В.В.波利莎柯夫，М.Е.卡？Г.В.斯温齐兹基著；同济大学结构系译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本书出售、求购地址：https://www.jiaokey.com/book/detail/11050903.html</w:t>
      </w:r>
    </w:p>
    <w:p>
      <w:r>
        <w:t>更多相关图书推荐：https://www.jiaokey.com</w:t>
      </w:r>
    </w:p>
    <w:p>
      <w:r>
        <w:t>Г.Г.卡尔生，В.В.波利莎柯夫，М.Е.卡？Г.В.斯温齐兹基著；同济大学结构系译 其他作品：https://www.jiaokey.com/tag/Г.Г.卡尔生，В.В.波利莎柯夫，М.Е.卡？Г.В.斯温齐兹基著；同济大学结构系译.html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关键词搜索：https://www.jiaokey.com/tag/高等学校教学用书  木结构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