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混凝土和钢筋混凝土结构按计算极限状态的计算</w:t>
      </w:r>
    </w:p>
    <w:p>
      <w:r>
        <w:rPr>
          <w:rFonts w:ascii="宋体" w:hAnsi="宋体" w:eastAsia="宋体"/>
          <w:sz w:val="24"/>
        </w:rPr>
        <w:t>（苏）塔里（К.Э.Таль）著；马成沂等译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混凝土和钢筋混凝土结构按计算极限状态的计算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（苏）塔里（К.Э.Таль）著；马成沂等译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北京:建筑工程出版社,1957.09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混凝土结构-极限载荷(学科:计算)极限载荷-混凝土结构(学科:计算)钢筋混凝土结构-极限载荷(学科:计算)极限载荷-钢筋混凝土结构(学科:计算)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本书出售、求购地址：https://www.jiaokey.com/book/detail/11050463.html</w:t>
      </w:r>
    </w:p>
    <w:p>
      <w:r>
        <w:t>更多相关图书推荐：https://www.jiaokey.com</w:t>
      </w:r>
    </w:p>
    <w:p>
      <w:r>
        <w:t>（苏）塔里（К.Э.Таль）著；马成沂等译 其他作品：https://www.jiaokey.com/tag/（苏）塔里（К.Э.Таль）著；马成沂等译.html</w:t>
      </w:r>
    </w:p>
    <w:p>
      <w:r>
        <w:t>北京:建筑工程出版社,1957.09 出版图书：https://www.jiaokey.com/tag/北京:建筑工程出版社,1957.09.html</w:t>
      </w:r>
    </w:p>
    <w:p>
      <w:r>
        <w:t>关键词搜索：https://www.jiaokey.com/tag/混凝土结构-极限载荷(学科:计算)极限载荷-混凝土结构(学科:计算)钢筋混凝土结构-极限载荷(学科:计算)极限载荷-钢筋混凝土结构(学科:计算).html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