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下</w:t>
      </w:r>
    </w:p>
    <w:p>
      <w:r>
        <w:rPr>
          <w:rFonts w:ascii="宋体" w:hAnsi="宋体" w:eastAsia="宋体"/>
          <w:sz w:val="24"/>
        </w:rPr>
        <w:t>Н.С.斯特列律斯基主编；钟善桐等译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Н.С.斯特列律斯基主编；钟善桐等译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本书出售、求购地址：https://www.jiaokey.com/book/detail/11050170.html</w:t>
      </w:r>
    </w:p>
    <w:p>
      <w:r>
        <w:t>更多相关图书推荐：https://www.jiaokey.com</w:t>
      </w:r>
    </w:p>
    <w:p>
      <w:r>
        <w:t>Н.С.斯特列律斯基主编；钟善桐等译 其他作品：https://www.jiaokey.com/tag/Н.С.斯特列律斯基主编；钟善桐等译.html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