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</w:t>
      </w:r>
    </w:p>
    <w:p>
      <w:r>
        <w:rPr>
          <w:rFonts w:ascii="宋体" w:hAnsi="宋体" w:eastAsia="宋体"/>
          <w:sz w:val="24"/>
        </w:rPr>
        <w:t>（苏）潘捷吉里耶夫（Х.Н.Пантелеев），（苏）乌尔科夫（В.Г.Волков）著；徐钰绚等译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（苏）潘捷吉里耶夫（Х.Н.Пантелеев），（苏）乌尔科夫（В.Г.Волков）著；徐钰绚等译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本书出售、求购地址：https://www.jiaokey.com/book/detail/11049930.html</w:t>
      </w:r>
    </w:p>
    <w:p>
      <w:r>
        <w:t>更多相关图书推荐：https://www.jiaokey.com</w:t>
      </w:r>
    </w:p>
    <w:p>
      <w:r>
        <w:t>（苏）潘捷吉里耶夫（Х.Н.Пантелеев），（苏）乌尔科夫（В.Г.Волков）著；徐钰绚等译 其他作品：https://www.jiaokey.com/tag/（苏）潘捷吉里耶夫（Х.Н.Пантелеев），（苏）乌尔科夫（В.Г.Волков）著；徐钰绚等译.html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