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</w:t>
      </w:r>
    </w:p>
    <w:p>
      <w:r>
        <w:rPr>
          <w:rFonts w:ascii="宋体" w:hAnsi="宋体" w:eastAsia="宋体"/>
          <w:sz w:val="24"/>
        </w:rPr>
        <w:t>（美）G.H.休埃尔著；刘天齐 易泽光编译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（美）G.H.休埃尔著；刘天齐 易泽光编译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本书出售、求购地址：https://www.jiaokey.com/book/detail/11048378.html</w:t>
      </w:r>
    </w:p>
    <w:p>
      <w:r>
        <w:t>更多相关图书推荐：https://www.jiaokey.com</w:t>
      </w:r>
    </w:p>
    <w:p>
      <w:r>
        <w:t>（美）G.H.休埃尔著；刘天齐 易泽光编译 其他作品：https://www.jiaokey.com/tag/（美）G.H.休埃尔著；刘天齐 易泽光编译.html</w:t>
      </w:r>
    </w:p>
    <w:p>
      <w:r>
        <w:t>关键词搜索：https://www.jiaokey.com/tag/环境管理.html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