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雨水道与合流水道  理论与计算</w:t>
      </w:r>
    </w:p>
    <w:p>
      <w:r>
        <w:rPr>
          <w:rFonts w:ascii="宋体" w:hAnsi="宋体" w:eastAsia="宋体"/>
          <w:sz w:val="24"/>
        </w:rPr>
        <w:t>（苏）莫洛科夫，М.В.，（苏）施果林，Г.Г著；谢锡爵，张中和译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雨水道与合流水道  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（苏）莫洛科夫，М.В.，（苏）施果林，Г.Г著；谢锡爵，张中和译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本书出售、求购地址：https://www.jiaokey.com/book/detail/11044333.html</w:t>
      </w:r>
    </w:p>
    <w:p>
      <w:r>
        <w:t>更多相关图书推荐：https://www.jiaokey.com</w:t>
      </w:r>
    </w:p>
    <w:p>
      <w:r>
        <w:t>（苏）莫洛科夫，М.В.，（苏）施果林，Г.Г著；谢锡爵，张中和译 其他作品：https://www.jiaokey.com/tag/（苏）莫洛科夫，М.В.，（苏）施果林，Г.Г著；谢锡爵，张中和译.html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关键词搜索：https://www.jiaokey.com/tag/雨水道与合流水道  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